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object w:dxaOrig="3276" w:dyaOrig="1944">
          <v:rect xmlns:o="urn:schemas-microsoft-com:office:office" xmlns:v="urn:schemas-microsoft-com:vml" id="rectole0000000000" style="width:163.800000pt;height:9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Suffolk County Mathematics League</w:t>
      </w:r>
    </w:p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center" w:pos="54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2024 - 2025</w:t>
      </w:r>
    </w:p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center" w:pos="54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MATH LEAGUE INVOICE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7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57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7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September 16, 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School Name and Address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0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$145 Per Middle School</w:t>
      </w: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$145 Per High School  </w:t>
      </w: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This year, we have simplified the invoice.  </w:t>
      </w: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TOTAL ____________</w:t>
      </w: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</w:t>
      </w: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5776" w:leader="none"/>
        </w:tabs>
        <w:spacing w:before="0" w:after="0" w:line="240"/>
        <w:ind w:right="0" w:left="8640" w:hanging="8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</w:t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Please make check payable to: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  <w:t xml:space="preserve">MATH MEETS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Please mail remittance to:</w:t>
        <w:tab/>
        <w:t xml:space="preserve">MATH MEETS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Michael Curry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423 Brookline Ave 187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Boston, MA 02215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*Please be sure to include Michael Curry in the Address to avoid lost mail.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  mathmeets@gmail.com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